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7FA072" w14:textId="38C9C4AD" w:rsidR="00442773" w:rsidRPr="00361FDD" w:rsidRDefault="00442773" w:rsidP="00361FDD">
      <w:pPr>
        <w:pStyle w:val="NoSpacing"/>
        <w:jc w:val="center"/>
        <w:rPr>
          <w:rFonts w:asciiTheme="minorBidi" w:hAnsiTheme="minorBidi"/>
          <w:b/>
          <w:bCs/>
          <w:color w:val="000000"/>
          <w:sz w:val="32"/>
          <w:szCs w:val="32"/>
          <w:cs/>
        </w:rPr>
      </w:pPr>
      <w:r w:rsidRPr="00F56BF2">
        <w:rPr>
          <w:rFonts w:ascii="Cordia New" w:hAnsi="Cordia New" w:cs="Cordia New"/>
          <w:b/>
          <w:bCs/>
          <w:color w:val="000000" w:themeColor="text1"/>
          <w:sz w:val="32"/>
          <w:szCs w:val="32"/>
        </w:rPr>
        <w:t xml:space="preserve">SCGC Collaborates with </w:t>
      </w:r>
      <w:proofErr w:type="spellStart"/>
      <w:r w:rsidRPr="00F56BF2">
        <w:rPr>
          <w:rFonts w:ascii="Cordia New" w:hAnsi="Cordia New" w:cs="Cordia New"/>
          <w:b/>
          <w:bCs/>
          <w:color w:val="000000" w:themeColor="text1"/>
          <w:sz w:val="32"/>
          <w:szCs w:val="32"/>
        </w:rPr>
        <w:t>with</w:t>
      </w:r>
      <w:proofErr w:type="spellEnd"/>
      <w:r w:rsidRPr="00F56BF2">
        <w:rPr>
          <w:rFonts w:ascii="Cordia New" w:hAnsi="Cordia New" w:cs="Cordia New"/>
          <w:b/>
          <w:bCs/>
          <w:color w:val="000000" w:themeColor="text1"/>
          <w:sz w:val="32"/>
          <w:szCs w:val="32"/>
        </w:rPr>
        <w:t xml:space="preserve"> MNRE and Network Partners to Launch Nets Up Model, </w:t>
      </w:r>
      <w:r w:rsidR="00B24B22">
        <w:rPr>
          <w:rFonts w:ascii="Cordia New" w:hAnsi="Cordia New" w:cs="Cordia New"/>
          <w:b/>
          <w:bCs/>
          <w:color w:val="000000" w:themeColor="text1"/>
          <w:sz w:val="32"/>
          <w:szCs w:val="32"/>
          <w:cs/>
        </w:rPr>
        <w:br/>
      </w:r>
      <w:r w:rsidRPr="00F56BF2">
        <w:rPr>
          <w:rFonts w:ascii="Cordia New" w:hAnsi="Cordia New" w:cs="Cordia New"/>
          <w:b/>
          <w:bCs/>
          <w:color w:val="000000" w:themeColor="text1"/>
          <w:sz w:val="32"/>
          <w:szCs w:val="32"/>
        </w:rPr>
        <w:t>Creating Added Value through Circular Economy Innovations, Upcycling Discarded Fishing Nets into Sustainable Marine Materials</w:t>
      </w:r>
    </w:p>
    <w:p w14:paraId="732AD9E0" w14:textId="39EE9484" w:rsidR="00CE2FA3" w:rsidRPr="00D3273A" w:rsidRDefault="00CE2FA3" w:rsidP="004949AE">
      <w:pPr>
        <w:pStyle w:val="NoSpacing"/>
        <w:ind w:left="720" w:hanging="720"/>
        <w:rPr>
          <w:rFonts w:asciiTheme="minorBidi" w:hAnsiTheme="minorBidi"/>
          <w:color w:val="000000"/>
          <w:sz w:val="28"/>
          <w:cs/>
          <w:lang w:val="th-TH"/>
        </w:rPr>
      </w:pPr>
    </w:p>
    <w:p w14:paraId="289EC656" w14:textId="01E6409E" w:rsidR="00B24B22" w:rsidRPr="00F56BF2" w:rsidRDefault="00B24B22" w:rsidP="00361FDD">
      <w:pPr>
        <w:ind w:firstLine="720"/>
        <w:jc w:val="thaiDistribute"/>
        <w:rPr>
          <w:rFonts w:ascii="Cordia New" w:hAnsi="Cordia New" w:cs="Cordia New"/>
          <w:color w:val="000000" w:themeColor="text1"/>
          <w:sz w:val="32"/>
          <w:szCs w:val="32"/>
        </w:rPr>
      </w:pPr>
      <w:r w:rsidRPr="00F56BF2">
        <w:rPr>
          <w:rFonts w:ascii="Cordia New" w:hAnsi="Cordia New" w:cs="Cordia New"/>
          <w:b/>
          <w:bCs/>
          <w:color w:val="000000" w:themeColor="text1"/>
          <w:sz w:val="32"/>
          <w:szCs w:val="32"/>
        </w:rPr>
        <w:t xml:space="preserve">Rayong - </w:t>
      </w:r>
      <w:r w:rsidRPr="00B24B22">
        <w:rPr>
          <w:rFonts w:ascii="Cordia New" w:hAnsi="Cordia New" w:cs="Cordia New"/>
          <w:b/>
          <w:bCs/>
          <w:color w:val="000000" w:themeColor="text1"/>
          <w:sz w:val="32"/>
          <w:szCs w:val="32"/>
        </w:rPr>
        <w:t>International Coastal Cleanup Day</w:t>
      </w:r>
      <w:r w:rsidRPr="00F56BF2">
        <w:rPr>
          <w:rFonts w:ascii="Cordia New" w:hAnsi="Cordia New" w:cs="Cordia New"/>
          <w:b/>
          <w:bCs/>
          <w:color w:val="000000" w:themeColor="text1"/>
          <w:sz w:val="32"/>
          <w:szCs w:val="32"/>
        </w:rPr>
        <w:t xml:space="preserve">, </w:t>
      </w:r>
      <w:r>
        <w:rPr>
          <w:rFonts w:ascii="Cordia New" w:hAnsi="Cordia New" w:cs="Cordia New"/>
          <w:b/>
          <w:bCs/>
          <w:color w:val="000000" w:themeColor="text1"/>
          <w:sz w:val="32"/>
          <w:szCs w:val="32"/>
        </w:rPr>
        <w:t xml:space="preserve">16 </w:t>
      </w:r>
      <w:r w:rsidRPr="00F56BF2">
        <w:rPr>
          <w:rFonts w:ascii="Cordia New" w:hAnsi="Cordia New" w:cs="Cordia New"/>
          <w:b/>
          <w:bCs/>
          <w:color w:val="000000" w:themeColor="text1"/>
          <w:sz w:val="32"/>
          <w:szCs w:val="32"/>
        </w:rPr>
        <w:t>September 2023</w:t>
      </w:r>
      <w:r w:rsidRPr="00F56BF2">
        <w:rPr>
          <w:rFonts w:ascii="Cordia New" w:hAnsi="Cordia New" w:cs="Cordia New"/>
          <w:color w:val="000000" w:themeColor="text1"/>
          <w:sz w:val="32"/>
          <w:szCs w:val="32"/>
        </w:rPr>
        <w:t>: SCG Chemicals (SCGC), a leading regional player in the chemical business with a focus on business growth and sustainability, has collaborated with the Ministry of Natural Resources an</w:t>
      </w:r>
      <w:bookmarkStart w:id="0" w:name="_GoBack"/>
      <w:bookmarkEnd w:id="0"/>
      <w:r w:rsidRPr="00F56BF2">
        <w:rPr>
          <w:rFonts w:ascii="Cordia New" w:hAnsi="Cordia New" w:cs="Cordia New"/>
          <w:color w:val="000000" w:themeColor="text1"/>
          <w:sz w:val="32"/>
          <w:szCs w:val="32"/>
        </w:rPr>
        <w:t xml:space="preserve">d Environment, local small-scale fishing communities in Rayong province, business partners, and marine environmental conservation networks to launch the </w:t>
      </w:r>
      <w:r w:rsidRPr="00F56BF2">
        <w:rPr>
          <w:rFonts w:ascii="Cordia New" w:hAnsi="Cordia New" w:cs="Cordia New"/>
          <w:b/>
          <w:bCs/>
          <w:color w:val="000000" w:themeColor="text1"/>
          <w:sz w:val="32"/>
          <w:szCs w:val="32"/>
        </w:rPr>
        <w:t>"Nets Up" project, an initiative aims to add value through a circular economy approach for sustainable oceans.</w:t>
      </w:r>
      <w:r w:rsidRPr="00F56BF2">
        <w:rPr>
          <w:rFonts w:ascii="Cordia New" w:hAnsi="Cordia New" w:cs="Cordia New"/>
          <w:color w:val="000000" w:themeColor="text1"/>
          <w:sz w:val="32"/>
          <w:szCs w:val="32"/>
        </w:rPr>
        <w:t xml:space="preserve"> </w:t>
      </w:r>
      <w:r w:rsidRPr="00F56BF2">
        <w:rPr>
          <w:rFonts w:ascii="Cordia New" w:hAnsi="Cordia New" w:cs="Cordia New"/>
          <w:b/>
          <w:bCs/>
          <w:color w:val="000000" w:themeColor="text1"/>
          <w:sz w:val="32"/>
          <w:szCs w:val="32"/>
        </w:rPr>
        <w:t>It repurposes discarded fishing nets into an innovative, recycled material called Marine Materials</w:t>
      </w:r>
      <w:r w:rsidRPr="00F56BF2">
        <w:rPr>
          <w:rFonts w:ascii="Cordia New" w:hAnsi="Cordia New" w:cs="Cordia New"/>
          <w:color w:val="000000" w:themeColor="text1"/>
          <w:sz w:val="32"/>
          <w:szCs w:val="32"/>
        </w:rPr>
        <w:t xml:space="preserve">, extending its value into relevant industries such as textiles. This material is turned into yarn and woven into fabric for further processing into upcycled products, offering new options for environmentally-conscious brand owners and consumers. The initiative promotes maximum resource efficiency in line with the principles of the circular economy, reduces marine waste, fosters community participation for a sustainable marine environment, and contributes to mitigating global warming. The ceremony was chaired </w:t>
      </w:r>
      <w:r w:rsidRPr="00542389">
        <w:rPr>
          <w:rFonts w:ascii="Cordia New" w:hAnsi="Cordia New" w:cs="Cordia New"/>
          <w:sz w:val="32"/>
          <w:szCs w:val="32"/>
        </w:rPr>
        <w:t>by</w:t>
      </w:r>
      <w:r w:rsidR="00B3697C" w:rsidRPr="00542389">
        <w:rPr>
          <w:rFonts w:ascii="Cordia New" w:hAnsi="Cordia New" w:cs="Cordia New" w:hint="cs"/>
          <w:sz w:val="32"/>
          <w:szCs w:val="32"/>
          <w:cs/>
        </w:rPr>
        <w:t xml:space="preserve"> </w:t>
      </w:r>
      <w:proofErr w:type="spellStart"/>
      <w:r w:rsidR="00B3697C" w:rsidRPr="00542389">
        <w:rPr>
          <w:rFonts w:ascii="Cordia New" w:hAnsi="Cordia New" w:cs="Cordia New"/>
          <w:sz w:val="32"/>
          <w:szCs w:val="32"/>
        </w:rPr>
        <w:t>Pichit</w:t>
      </w:r>
      <w:proofErr w:type="spellEnd"/>
      <w:r w:rsidR="00B3697C" w:rsidRPr="00542389">
        <w:rPr>
          <w:rFonts w:ascii="Cordia New" w:hAnsi="Cordia New" w:cs="Cordia New"/>
          <w:sz w:val="32"/>
          <w:szCs w:val="32"/>
        </w:rPr>
        <w:t xml:space="preserve"> </w:t>
      </w:r>
      <w:proofErr w:type="spellStart"/>
      <w:r w:rsidR="00B3697C" w:rsidRPr="00542389">
        <w:rPr>
          <w:rFonts w:ascii="Cordia New" w:hAnsi="Cordia New" w:cs="Cordia New"/>
          <w:sz w:val="32"/>
          <w:szCs w:val="32"/>
        </w:rPr>
        <w:t>Sombatmak</w:t>
      </w:r>
      <w:proofErr w:type="spellEnd"/>
      <w:r w:rsidR="00B3697C" w:rsidRPr="00542389">
        <w:rPr>
          <w:rFonts w:ascii="Cordia New" w:hAnsi="Cordia New" w:cs="Cordia New"/>
          <w:sz w:val="32"/>
          <w:szCs w:val="32"/>
        </w:rPr>
        <w:t>, Deputy Permanent Secretary of Ministry of Natural Resources and Environment</w:t>
      </w:r>
      <w:r w:rsidRPr="00542389">
        <w:rPr>
          <w:rFonts w:ascii="Cordia New" w:hAnsi="Cordia New" w:cs="Cordia New"/>
          <w:sz w:val="32"/>
          <w:szCs w:val="32"/>
        </w:rPr>
        <w:t xml:space="preserve">, and Dr. Suracha </w:t>
      </w:r>
      <w:r w:rsidRPr="00F56BF2">
        <w:rPr>
          <w:rFonts w:ascii="Cordia New" w:hAnsi="Cordia New" w:cs="Cordia New"/>
          <w:color w:val="000000" w:themeColor="text1"/>
          <w:sz w:val="32"/>
          <w:szCs w:val="32"/>
        </w:rPr>
        <w:t>Udomsak, Chief Innovation Officer and Executive Vice President of SCG Chemicals (SCGC), who delivered remarks.</w:t>
      </w:r>
    </w:p>
    <w:p w14:paraId="49A97218" w14:textId="77777777" w:rsidR="00B24B22" w:rsidRPr="007448AF" w:rsidRDefault="00B24B22" w:rsidP="00272704">
      <w:pPr>
        <w:ind w:firstLine="720"/>
        <w:jc w:val="thaiDistribute"/>
        <w:rPr>
          <w:rFonts w:ascii="Cordia New" w:hAnsi="Cordia New" w:cs="Cordia New"/>
          <w:sz w:val="32"/>
          <w:szCs w:val="32"/>
          <w:cs/>
        </w:rPr>
      </w:pPr>
    </w:p>
    <w:p w14:paraId="4B1F186F" w14:textId="1B0AE6DA" w:rsidR="00A211A4" w:rsidRPr="00F56BF2" w:rsidRDefault="00A211A4" w:rsidP="00A211A4">
      <w:pPr>
        <w:ind w:firstLine="720"/>
        <w:jc w:val="both"/>
        <w:rPr>
          <w:rFonts w:ascii="Cordia New" w:hAnsi="Cordia New" w:cs="Cordia New"/>
          <w:color w:val="000000" w:themeColor="text1"/>
          <w:sz w:val="32"/>
          <w:szCs w:val="32"/>
        </w:rPr>
      </w:pPr>
      <w:r w:rsidRPr="00F56BF2">
        <w:rPr>
          <w:rFonts w:ascii="Cordia New" w:hAnsi="Cordia New" w:cs="Cordia New"/>
          <w:color w:val="000000" w:themeColor="text1"/>
          <w:sz w:val="32"/>
          <w:szCs w:val="32"/>
        </w:rPr>
        <w:t>The "Nets Up" model connects the entire value chain, starting from the management of discarded fishing nets and integrating them into the community waste bank trading system through the "</w:t>
      </w:r>
      <w:proofErr w:type="spellStart"/>
      <w:r w:rsidRPr="00F56BF2">
        <w:rPr>
          <w:rFonts w:ascii="Cordia New" w:hAnsi="Cordia New" w:cs="Cordia New"/>
          <w:color w:val="000000" w:themeColor="text1"/>
          <w:sz w:val="32"/>
          <w:szCs w:val="32"/>
        </w:rPr>
        <w:t>KoomKah</w:t>
      </w:r>
      <w:proofErr w:type="spellEnd"/>
      <w:r w:rsidRPr="00F56BF2">
        <w:rPr>
          <w:rFonts w:ascii="Cordia New" w:hAnsi="Cordia New" w:cs="Cordia New"/>
          <w:color w:val="000000" w:themeColor="text1"/>
          <w:sz w:val="32"/>
          <w:szCs w:val="32"/>
        </w:rPr>
        <w:t>" application. The nets then undergo a recycling process to produce high-quality PCR, which is developed into Marine Materials. These recycled materials from old fishing nets find applications in various industries, such as the textile business, packaging, athletic shoe components, automotive parts, and electrical equipment, among others.</w:t>
      </w:r>
    </w:p>
    <w:p w14:paraId="29F8DC10" w14:textId="77777777" w:rsidR="00A211A4" w:rsidRPr="00361FDD" w:rsidRDefault="00A211A4" w:rsidP="002304AE">
      <w:pPr>
        <w:ind w:firstLine="720"/>
        <w:jc w:val="thaiDistribute"/>
        <w:rPr>
          <w:rFonts w:ascii="Cordia New" w:hAnsi="Cordia New" w:cs="Cordia New"/>
          <w:color w:val="C00000"/>
          <w:sz w:val="32"/>
          <w:szCs w:val="32"/>
          <w:cs/>
        </w:rPr>
      </w:pPr>
    </w:p>
    <w:p w14:paraId="44A46F85" w14:textId="5B09C73E" w:rsidR="00A211A4" w:rsidRPr="00A211A4" w:rsidRDefault="00A211A4" w:rsidP="00361FDD">
      <w:pPr>
        <w:ind w:firstLine="720"/>
        <w:jc w:val="both"/>
        <w:rPr>
          <w:rFonts w:ascii="Cordia New" w:hAnsi="Cordia New" w:cs="Cordia New"/>
          <w:color w:val="000000" w:themeColor="text1"/>
          <w:sz w:val="32"/>
          <w:szCs w:val="32"/>
        </w:rPr>
      </w:pPr>
      <w:r w:rsidRPr="00F56BF2">
        <w:rPr>
          <w:rFonts w:ascii="Cordia New" w:hAnsi="Cordia New" w:cs="Cordia New"/>
          <w:color w:val="000000" w:themeColor="text1"/>
          <w:sz w:val="32"/>
          <w:szCs w:val="32"/>
        </w:rPr>
        <w:lastRenderedPageBreak/>
        <w:t xml:space="preserve">At the event, a Memorandum of Understanding (MoU) was signed to mitigate environmental impacts through marine waste management and to promote the development of innovations aligned with the principles of a circular economy. Many stakeholders participated in this collaborative effort, including SCGC, the Ministry of Natural Resources and Environment, the Marine and Coastal Resources Office 1, </w:t>
      </w:r>
      <w:r w:rsidRPr="00A211A4">
        <w:rPr>
          <w:rFonts w:ascii="Cordia New" w:hAnsi="Cordia New" w:cs="Cordia New"/>
          <w:color w:val="000000" w:themeColor="text1"/>
          <w:sz w:val="32"/>
          <w:szCs w:val="32"/>
        </w:rPr>
        <w:t>t</w:t>
      </w:r>
      <w:r w:rsidRPr="00F56BF2">
        <w:rPr>
          <w:rFonts w:ascii="Cordia New" w:hAnsi="Cordia New" w:cs="Cordia New"/>
          <w:color w:val="000000" w:themeColor="text1"/>
          <w:sz w:val="32"/>
          <w:szCs w:val="32"/>
        </w:rPr>
        <w:t xml:space="preserve">he Youth Fund, Alliance to End Plastic Waste (AEPW), the </w:t>
      </w:r>
      <w:proofErr w:type="spellStart"/>
      <w:r w:rsidRPr="00F56BF2">
        <w:rPr>
          <w:rFonts w:ascii="Cordia New" w:hAnsi="Cordia New" w:cs="Cordia New"/>
          <w:color w:val="000000" w:themeColor="text1"/>
          <w:sz w:val="32"/>
          <w:szCs w:val="32"/>
        </w:rPr>
        <w:t>Plaschemical</w:t>
      </w:r>
      <w:proofErr w:type="spellEnd"/>
      <w:r w:rsidRPr="00F56BF2">
        <w:rPr>
          <w:rFonts w:ascii="Cordia New" w:hAnsi="Cordia New" w:cs="Cordia New"/>
          <w:color w:val="000000" w:themeColor="text1"/>
          <w:sz w:val="32"/>
          <w:szCs w:val="32"/>
        </w:rPr>
        <w:t xml:space="preserve"> team, National Nanotechnology Center, </w:t>
      </w:r>
      <w:proofErr w:type="spellStart"/>
      <w:r w:rsidRPr="00F56BF2">
        <w:rPr>
          <w:rFonts w:ascii="Cordia New" w:hAnsi="Cordia New" w:cs="Cordia New"/>
          <w:color w:val="000000" w:themeColor="text1"/>
          <w:sz w:val="32"/>
          <w:szCs w:val="32"/>
        </w:rPr>
        <w:t>Nyl</w:t>
      </w:r>
      <w:proofErr w:type="spellEnd"/>
      <w:r w:rsidRPr="00F56BF2">
        <w:rPr>
          <w:rFonts w:ascii="Cordia New" w:hAnsi="Cordia New" w:cs="Cordia New"/>
          <w:color w:val="000000" w:themeColor="text1"/>
          <w:sz w:val="32"/>
          <w:szCs w:val="32"/>
        </w:rPr>
        <w:t xml:space="preserve">-One, Thai Taffeta, </w:t>
      </w:r>
      <w:r w:rsidR="00B3697C" w:rsidRPr="00B3697C">
        <w:rPr>
          <w:rFonts w:ascii="Cordia New" w:hAnsi="Cordia New" w:cs="Cordia New"/>
          <w:color w:val="000000" w:themeColor="text1"/>
          <w:sz w:val="32"/>
          <w:szCs w:val="32"/>
        </w:rPr>
        <w:t>Petrochemical Industry Club, the Federation of Thai Industries</w:t>
      </w:r>
      <w:r w:rsidR="00C46B36">
        <w:rPr>
          <w:rFonts w:ascii="Cordia New" w:hAnsi="Cordia New" w:cs="Cordia New" w:hint="cs"/>
          <w:color w:val="000000" w:themeColor="text1"/>
          <w:sz w:val="32"/>
          <w:szCs w:val="32"/>
          <w:cs/>
        </w:rPr>
        <w:t xml:space="preserve"> </w:t>
      </w:r>
      <w:r w:rsidR="00B3697C" w:rsidRPr="00B3697C">
        <w:rPr>
          <w:rFonts w:ascii="Cordia New" w:hAnsi="Cordia New" w:cs="Cordia New"/>
          <w:color w:val="000000" w:themeColor="text1"/>
          <w:sz w:val="32"/>
          <w:szCs w:val="32"/>
        </w:rPr>
        <w:t>(FTIPC)</w:t>
      </w:r>
      <w:r w:rsidRPr="00A211A4">
        <w:rPr>
          <w:rFonts w:ascii="Cordia New" w:hAnsi="Cordia New" w:cs="Cordia New"/>
          <w:color w:val="000000" w:themeColor="text1"/>
          <w:sz w:val="32"/>
          <w:szCs w:val="32"/>
        </w:rPr>
        <w:t xml:space="preserve">, </w:t>
      </w:r>
      <w:r w:rsidRPr="00F56BF2">
        <w:rPr>
          <w:rFonts w:ascii="Cordia New" w:hAnsi="Cordia New" w:cs="Cordia New"/>
          <w:color w:val="000000" w:themeColor="text1"/>
          <w:sz w:val="32"/>
          <w:szCs w:val="32"/>
        </w:rPr>
        <w:t>the Thai Chamber of Commerce,</w:t>
      </w:r>
      <w:r w:rsidR="00B3697C">
        <w:rPr>
          <w:rFonts w:ascii="Cordia New" w:hAnsi="Cordia New" w:cs="Cordia New" w:hint="cs"/>
          <w:color w:val="000000" w:themeColor="text1"/>
          <w:sz w:val="32"/>
          <w:szCs w:val="32"/>
          <w:cs/>
        </w:rPr>
        <w:t xml:space="preserve"> </w:t>
      </w:r>
      <w:r w:rsidR="00025462" w:rsidRPr="00025462">
        <w:rPr>
          <w:rFonts w:ascii="Cordia New" w:hAnsi="Cordia New" w:cs="Cordia New"/>
          <w:color w:val="000000" w:themeColor="text1"/>
          <w:sz w:val="32"/>
          <w:szCs w:val="32"/>
        </w:rPr>
        <w:t>Sustainable Consumption and Production Association</w:t>
      </w:r>
      <w:r w:rsidR="00025462">
        <w:rPr>
          <w:rFonts w:ascii="Cordia New" w:hAnsi="Cordia New" w:cs="Cordia New"/>
          <w:color w:val="000000" w:themeColor="text1"/>
          <w:sz w:val="32"/>
          <w:szCs w:val="32"/>
        </w:rPr>
        <w:t xml:space="preserve"> </w:t>
      </w:r>
      <w:r w:rsidR="00025462" w:rsidRPr="00025462">
        <w:rPr>
          <w:rFonts w:ascii="Cordia New" w:hAnsi="Cordia New" w:cs="Cordia New"/>
          <w:color w:val="000000" w:themeColor="text1"/>
          <w:sz w:val="32"/>
          <w:szCs w:val="32"/>
        </w:rPr>
        <w:t>(Thailand)</w:t>
      </w:r>
      <w:r w:rsidRPr="00F56BF2">
        <w:rPr>
          <w:rFonts w:ascii="Cordia New" w:hAnsi="Cordia New" w:cs="Cordia New"/>
          <w:color w:val="000000" w:themeColor="text1"/>
          <w:sz w:val="32"/>
          <w:szCs w:val="32"/>
        </w:rPr>
        <w:t>, pilot fishing communities, and networks for marine environmental protection</w:t>
      </w:r>
      <w:r w:rsidRPr="00A211A4">
        <w:rPr>
          <w:rFonts w:ascii="Cordia New" w:hAnsi="Cordia New" w:cs="Cordia New"/>
          <w:color w:val="000000" w:themeColor="text1"/>
          <w:sz w:val="32"/>
          <w:szCs w:val="32"/>
        </w:rPr>
        <w:t>.</w:t>
      </w:r>
    </w:p>
    <w:p w14:paraId="127C465F" w14:textId="77777777" w:rsidR="00A211A4" w:rsidRPr="00A211A4" w:rsidRDefault="00A211A4" w:rsidP="008D52E5">
      <w:pPr>
        <w:ind w:firstLine="720"/>
        <w:jc w:val="thaiDistribute"/>
        <w:rPr>
          <w:rFonts w:ascii="Cordia New" w:hAnsi="Cordia New" w:cs="Cordia New"/>
          <w:sz w:val="32"/>
          <w:szCs w:val="32"/>
        </w:rPr>
      </w:pPr>
    </w:p>
    <w:p w14:paraId="493E8CFD" w14:textId="7D543340" w:rsidR="00A211A4" w:rsidRPr="00F56BF2" w:rsidRDefault="00A211A4" w:rsidP="00A211A4">
      <w:pPr>
        <w:ind w:firstLine="720"/>
        <w:jc w:val="both"/>
        <w:rPr>
          <w:rFonts w:ascii="Cordia New" w:hAnsi="Cordia New" w:cs="Cordia New"/>
          <w:color w:val="000000" w:themeColor="text1"/>
          <w:sz w:val="32"/>
          <w:szCs w:val="32"/>
        </w:rPr>
      </w:pPr>
      <w:r w:rsidRPr="00F56BF2">
        <w:rPr>
          <w:rFonts w:ascii="Cordia New" w:hAnsi="Cordia New" w:cs="Cordia New"/>
          <w:b/>
          <w:bCs/>
          <w:color w:val="000000" w:themeColor="text1"/>
          <w:sz w:val="32"/>
          <w:szCs w:val="32"/>
        </w:rPr>
        <w:t>Dr. Suracha Udomsak, Chief Innovation Officer and Executive Vice President of SCG Chemicals (SCGC),</w:t>
      </w:r>
      <w:r w:rsidRPr="00F56BF2">
        <w:rPr>
          <w:rFonts w:ascii="Cordia New" w:hAnsi="Cordia New" w:cs="Cordia New"/>
          <w:color w:val="000000" w:themeColor="text1"/>
          <w:sz w:val="32"/>
          <w:szCs w:val="32"/>
        </w:rPr>
        <w:t xml:space="preserve"> revealed that, “The Nets Up model originated from SCGC's commitment to driving its business under the ESG (Environmental, Social and Governance) framework, with a focus on establishing a tangible circular economy through </w:t>
      </w:r>
      <w:r w:rsidRPr="00361FDD">
        <w:rPr>
          <w:rFonts w:ascii="Cordia New" w:hAnsi="Cordia New" w:cs="Cordia New"/>
          <w:b/>
          <w:bCs/>
          <w:color w:val="000000" w:themeColor="text1"/>
          <w:sz w:val="32"/>
          <w:szCs w:val="32"/>
        </w:rPr>
        <w:t>recycling innovations</w:t>
      </w:r>
      <w:r w:rsidRPr="00F56BF2">
        <w:rPr>
          <w:rFonts w:ascii="Cordia New" w:hAnsi="Cordia New" w:cs="Cordia New"/>
          <w:color w:val="000000" w:themeColor="text1"/>
          <w:sz w:val="32"/>
          <w:szCs w:val="32"/>
        </w:rPr>
        <w:t xml:space="preserve">. By leveraging our expertise in high-quality Post-Consumer Recycled Resin (High-Quality PCR), we have developed </w:t>
      </w:r>
      <w:r w:rsidRPr="00361FDD">
        <w:rPr>
          <w:rFonts w:ascii="Cordia New" w:hAnsi="Cordia New" w:cs="Cordia New"/>
          <w:b/>
          <w:bCs/>
          <w:color w:val="000000" w:themeColor="text1"/>
          <w:sz w:val="32"/>
          <w:szCs w:val="32"/>
        </w:rPr>
        <w:t>Marine Materials,</w:t>
      </w:r>
      <w:r w:rsidRPr="007448AF">
        <w:rPr>
          <w:rFonts w:ascii="Cordia New" w:hAnsi="Cordia New" w:cs="Cordia New"/>
          <w:color w:val="000000" w:themeColor="text1"/>
          <w:sz w:val="32"/>
          <w:szCs w:val="32"/>
        </w:rPr>
        <w:t xml:space="preserve"> </w:t>
      </w:r>
      <w:r w:rsidR="00723CF1" w:rsidRPr="00361FDD">
        <w:rPr>
          <w:rFonts w:ascii="Cordia New" w:hAnsi="Cordia New" w:cs="Cordia New"/>
          <w:b/>
          <w:bCs/>
          <w:color w:val="000000" w:themeColor="text1"/>
          <w:sz w:val="32"/>
          <w:szCs w:val="32"/>
        </w:rPr>
        <w:t>recycled from discarded fishing nets</w:t>
      </w:r>
      <w:r w:rsidR="00723CF1">
        <w:rPr>
          <w:rFonts w:ascii="Cordia New" w:hAnsi="Cordia New" w:cs="Cordia New"/>
          <w:color w:val="000000" w:themeColor="text1"/>
          <w:sz w:val="32"/>
          <w:szCs w:val="32"/>
        </w:rPr>
        <w:t xml:space="preserve">, to be </w:t>
      </w:r>
      <w:r w:rsidRPr="007448AF">
        <w:rPr>
          <w:rFonts w:ascii="Cordia New" w:hAnsi="Cordia New" w:cs="Cordia New"/>
          <w:color w:val="000000" w:themeColor="text1"/>
          <w:sz w:val="32"/>
          <w:szCs w:val="32"/>
        </w:rPr>
        <w:t xml:space="preserve">a sustainable alternative </w:t>
      </w:r>
      <w:r w:rsidRPr="00F56BF2">
        <w:rPr>
          <w:rFonts w:ascii="Cordia New" w:hAnsi="Cordia New" w:cs="Cordia New"/>
          <w:color w:val="000000" w:themeColor="text1"/>
          <w:sz w:val="32"/>
          <w:szCs w:val="32"/>
        </w:rPr>
        <w:t>for related industries</w:t>
      </w:r>
      <w:r w:rsidR="00723CF1">
        <w:rPr>
          <w:rFonts w:ascii="Cordia New" w:hAnsi="Cordia New" w:cs="Cordia New"/>
          <w:color w:val="000000" w:themeColor="text1"/>
          <w:sz w:val="32"/>
          <w:szCs w:val="32"/>
        </w:rPr>
        <w:t>.</w:t>
      </w:r>
      <w:r w:rsidRPr="00F56BF2">
        <w:rPr>
          <w:rFonts w:ascii="Cordia New" w:hAnsi="Cordia New" w:cs="Cordia New"/>
          <w:color w:val="000000" w:themeColor="text1"/>
          <w:sz w:val="32"/>
          <w:szCs w:val="32"/>
        </w:rPr>
        <w:t xml:space="preserve"> The Nets Up model fully integrates the value chain by involving all stakeholders, from upstream to downstream, and encompasses all dimensions, including reducing environmental impacts through marine waste management, promoting the proper disposal of </w:t>
      </w:r>
      <w:r w:rsidR="00723CF1">
        <w:rPr>
          <w:rFonts w:ascii="Cordia New" w:hAnsi="Cordia New" w:cs="Cordia New"/>
          <w:color w:val="000000" w:themeColor="text1"/>
          <w:sz w:val="32"/>
          <w:szCs w:val="32"/>
        </w:rPr>
        <w:t>discarded</w:t>
      </w:r>
      <w:r w:rsidRPr="00F56BF2">
        <w:rPr>
          <w:rFonts w:ascii="Cordia New" w:hAnsi="Cordia New" w:cs="Cordia New"/>
          <w:color w:val="000000" w:themeColor="text1"/>
          <w:sz w:val="32"/>
          <w:szCs w:val="32"/>
        </w:rPr>
        <w:t xml:space="preserve"> fishing nets to prevent them from entering the ocean, developing innovations, and adding value to discarded fishing nets. In addition, it involves community waste banks, the creation of local fishing networks, volunteerism, and environmental organizations.</w:t>
      </w:r>
    </w:p>
    <w:p w14:paraId="4D336F38" w14:textId="77777777" w:rsidR="00A211A4" w:rsidRPr="00361FDD" w:rsidRDefault="00A211A4" w:rsidP="00361FDD">
      <w:pPr>
        <w:ind w:firstLine="720"/>
        <w:jc w:val="both"/>
        <w:rPr>
          <w:rFonts w:asciiTheme="minorBidi" w:hAnsiTheme="minorBidi"/>
          <w:sz w:val="32"/>
          <w:szCs w:val="32"/>
        </w:rPr>
      </w:pPr>
    </w:p>
    <w:p w14:paraId="01C205B1" w14:textId="5DC2A6E0" w:rsidR="0036314F" w:rsidRPr="00F56BF2" w:rsidRDefault="0036314F" w:rsidP="0036314F">
      <w:pPr>
        <w:ind w:firstLine="720"/>
        <w:jc w:val="both"/>
        <w:rPr>
          <w:rFonts w:ascii="Cordia New" w:hAnsi="Cordia New" w:cs="Cordia New"/>
          <w:color w:val="000000" w:themeColor="text1"/>
          <w:sz w:val="32"/>
          <w:szCs w:val="32"/>
        </w:rPr>
      </w:pPr>
      <w:r w:rsidRPr="00F56BF2">
        <w:rPr>
          <w:rFonts w:ascii="Cordia New" w:hAnsi="Cordia New" w:cs="Cordia New"/>
          <w:color w:val="000000" w:themeColor="text1"/>
          <w:sz w:val="32"/>
          <w:szCs w:val="32"/>
        </w:rPr>
        <w:t xml:space="preserve">In addition, the model aims to drive the business sector to utilize Marine Materials, or recycled materials from discarded fishing nets, into upcycled products such as fabric for </w:t>
      </w:r>
      <w:r w:rsidR="007448AF">
        <w:rPr>
          <w:rFonts w:ascii="Cordia New" w:hAnsi="Cordia New" w:cs="Cordia New"/>
          <w:color w:val="000000" w:themeColor="text1"/>
          <w:sz w:val="32"/>
          <w:szCs w:val="32"/>
        </w:rPr>
        <w:t xml:space="preserve">clothing </w:t>
      </w:r>
      <w:r w:rsidRPr="00F56BF2">
        <w:rPr>
          <w:rFonts w:ascii="Cordia New" w:hAnsi="Cordia New" w:cs="Cordia New"/>
          <w:color w:val="000000" w:themeColor="text1"/>
          <w:sz w:val="32"/>
          <w:szCs w:val="32"/>
        </w:rPr>
        <w:t xml:space="preserve">and household items. This not only adds value to the products in line with the circular economy but also </w:t>
      </w:r>
      <w:r w:rsidRPr="00F56BF2">
        <w:rPr>
          <w:rFonts w:ascii="Cordia New" w:hAnsi="Cordia New" w:cs="Cordia New"/>
          <w:color w:val="000000" w:themeColor="text1"/>
          <w:sz w:val="32"/>
          <w:szCs w:val="32"/>
        </w:rPr>
        <w:lastRenderedPageBreak/>
        <w:t>helps to reduce environmental impact on the marine ecosystem and promotes income generation for local fishing communities. Currently, the model has been piloted in the coastal area of Rayong province. Plans are underway to expand the project to all 23 coastal provinces of Thailand in the future.”</w:t>
      </w:r>
    </w:p>
    <w:p w14:paraId="5B26EE88" w14:textId="77777777" w:rsidR="005168D2" w:rsidRDefault="005168D2" w:rsidP="007D2D91">
      <w:pPr>
        <w:ind w:right="-143"/>
        <w:jc w:val="thaiDistribute"/>
        <w:rPr>
          <w:rFonts w:ascii="Cordia New" w:hAnsi="Cordia New" w:cs="Cordia New"/>
          <w:sz w:val="32"/>
          <w:szCs w:val="32"/>
        </w:rPr>
      </w:pPr>
    </w:p>
    <w:p w14:paraId="32FD6E2E" w14:textId="26E52CC4" w:rsidR="007448AF" w:rsidRPr="007448AF" w:rsidRDefault="00B3697C" w:rsidP="007448AF">
      <w:pPr>
        <w:ind w:firstLine="720"/>
        <w:jc w:val="both"/>
        <w:rPr>
          <w:rFonts w:ascii="Cordia New" w:hAnsi="Cordia New" w:cs="Cordia New"/>
          <w:color w:val="000000" w:themeColor="text1"/>
          <w:sz w:val="32"/>
          <w:szCs w:val="32"/>
        </w:rPr>
      </w:pPr>
      <w:r w:rsidRPr="00B3697C">
        <w:t xml:space="preserve"> </w:t>
      </w:r>
      <w:proofErr w:type="spellStart"/>
      <w:r w:rsidRPr="00B3697C">
        <w:rPr>
          <w:rFonts w:asciiTheme="minorBidi" w:eastAsia="Times New Roman" w:hAnsiTheme="minorBidi"/>
          <w:b/>
          <w:bCs/>
          <w:sz w:val="32"/>
          <w:szCs w:val="32"/>
        </w:rPr>
        <w:t>Pichit</w:t>
      </w:r>
      <w:proofErr w:type="spellEnd"/>
      <w:r w:rsidRPr="00B3697C">
        <w:rPr>
          <w:rFonts w:asciiTheme="minorBidi" w:eastAsia="Times New Roman" w:hAnsiTheme="minorBidi"/>
          <w:b/>
          <w:bCs/>
          <w:sz w:val="32"/>
          <w:szCs w:val="32"/>
        </w:rPr>
        <w:t xml:space="preserve"> </w:t>
      </w:r>
      <w:proofErr w:type="spellStart"/>
      <w:r w:rsidRPr="00B3697C">
        <w:rPr>
          <w:rFonts w:asciiTheme="minorBidi" w:eastAsia="Times New Roman" w:hAnsiTheme="minorBidi"/>
          <w:b/>
          <w:bCs/>
          <w:sz w:val="32"/>
          <w:szCs w:val="32"/>
        </w:rPr>
        <w:t>Sombatmak</w:t>
      </w:r>
      <w:proofErr w:type="spellEnd"/>
      <w:r w:rsidRPr="00B3697C">
        <w:rPr>
          <w:rFonts w:asciiTheme="minorBidi" w:eastAsia="Times New Roman" w:hAnsiTheme="minorBidi"/>
          <w:b/>
          <w:bCs/>
          <w:sz w:val="32"/>
          <w:szCs w:val="32"/>
        </w:rPr>
        <w:t>, Deputy Permanent Secretary of Ministry of Natural Resources and Environment</w:t>
      </w:r>
      <w:r w:rsidR="007448AF" w:rsidRPr="00F56BF2">
        <w:rPr>
          <w:rFonts w:ascii="Cordia New" w:hAnsi="Cordia New" w:cs="Cordia New"/>
          <w:b/>
          <w:bCs/>
          <w:color w:val="000000" w:themeColor="text1"/>
          <w:sz w:val="32"/>
          <w:szCs w:val="32"/>
        </w:rPr>
        <w:t>,</w:t>
      </w:r>
      <w:r w:rsidR="007448AF" w:rsidRPr="00F56BF2">
        <w:rPr>
          <w:rFonts w:ascii="Cordia New" w:hAnsi="Cordia New" w:cs="Cordia New"/>
          <w:color w:val="000000" w:themeColor="text1"/>
          <w:sz w:val="32"/>
          <w:szCs w:val="32"/>
        </w:rPr>
        <w:t xml:space="preserve"> said, “The Ministry of Natural Resources and Environment has policies to conserve and manage coastal and marine resources to achieve balance and sustainability to improve the quality of life. These efforts align with the national BCG (Bio-Circular-Green Economy) agenda and the Sustainable Development Goals. The Nets Up model and this Memorandum of Understanding will help fishing communities increase income through the sorting of fishing net waste, reducing the burden of disposal, and preventing discarded </w:t>
      </w:r>
      <w:r w:rsidR="007448AF">
        <w:rPr>
          <w:rFonts w:ascii="Cordia New" w:hAnsi="Cordia New" w:cs="Cordia New"/>
          <w:color w:val="000000" w:themeColor="text1"/>
          <w:sz w:val="32"/>
          <w:szCs w:val="32"/>
        </w:rPr>
        <w:t xml:space="preserve">fishing </w:t>
      </w:r>
      <w:r w:rsidR="007448AF" w:rsidRPr="00F56BF2">
        <w:rPr>
          <w:rFonts w:ascii="Cordia New" w:hAnsi="Cordia New" w:cs="Cordia New"/>
          <w:color w:val="000000" w:themeColor="text1"/>
          <w:sz w:val="32"/>
          <w:szCs w:val="32"/>
        </w:rPr>
        <w:t xml:space="preserve">nets from entering the ocean. The Ministry is prepared to support SCGC and its network of partners in </w:t>
      </w:r>
      <w:r w:rsidR="007448AF" w:rsidRPr="00361FDD">
        <w:rPr>
          <w:rFonts w:ascii="Cordia New" w:hAnsi="Cordia New" w:cs="Cordia New"/>
          <w:b/>
          <w:bCs/>
          <w:color w:val="000000" w:themeColor="text1"/>
          <w:sz w:val="32"/>
          <w:szCs w:val="32"/>
        </w:rPr>
        <w:t>driving mechanisms to manage discarded fishing nets</w:t>
      </w:r>
      <w:r w:rsidR="007448AF" w:rsidRPr="00F56BF2">
        <w:rPr>
          <w:rFonts w:ascii="Cordia New" w:hAnsi="Cordia New" w:cs="Cordia New"/>
          <w:color w:val="000000" w:themeColor="text1"/>
          <w:sz w:val="32"/>
          <w:szCs w:val="32"/>
        </w:rPr>
        <w:t xml:space="preserve"> and collaborating with local small-scale fishing communities. This serves as </w:t>
      </w:r>
      <w:r w:rsidR="007448AF" w:rsidRPr="00361FDD">
        <w:rPr>
          <w:rFonts w:ascii="Cordia New" w:hAnsi="Cordia New" w:cs="Cordia New"/>
          <w:b/>
          <w:bCs/>
          <w:color w:val="000000" w:themeColor="text1"/>
          <w:sz w:val="32"/>
          <w:szCs w:val="32"/>
        </w:rPr>
        <w:t>a model for managing discarded fishing nets, with plans to roll out to coastal areas across Thailand</w:t>
      </w:r>
      <w:r w:rsidR="007448AF">
        <w:rPr>
          <w:rFonts w:ascii="Cordia New" w:hAnsi="Cordia New" w:cs="Cordia New"/>
          <w:b/>
          <w:bCs/>
          <w:color w:val="000000" w:themeColor="text1"/>
          <w:sz w:val="32"/>
          <w:szCs w:val="32"/>
        </w:rPr>
        <w:t>.</w:t>
      </w:r>
    </w:p>
    <w:p w14:paraId="6B2983D8" w14:textId="16C54AF4" w:rsidR="007448AF" w:rsidRPr="00F56BF2" w:rsidRDefault="000E08C0" w:rsidP="00361FDD">
      <w:pPr>
        <w:ind w:right="-143"/>
        <w:jc w:val="thaiDistribute"/>
        <w:rPr>
          <w:rFonts w:ascii="Cordia New" w:hAnsi="Cordia New" w:cs="Cordia New"/>
          <w:color w:val="000000" w:themeColor="text1"/>
          <w:sz w:val="32"/>
          <w:szCs w:val="32"/>
        </w:rPr>
      </w:pPr>
      <w:r w:rsidRPr="00F9791F">
        <w:rPr>
          <w:rFonts w:asciiTheme="minorBidi" w:hAnsiTheme="minorBidi" w:cs="Cordia New"/>
          <w:sz w:val="32"/>
          <w:szCs w:val="32"/>
          <w:cs/>
        </w:rPr>
        <w:br/>
      </w:r>
      <w:r w:rsidRPr="00F9791F">
        <w:rPr>
          <w:rFonts w:asciiTheme="minorBidi" w:hAnsiTheme="minorBidi" w:cs="Cordia New"/>
          <w:b/>
          <w:bCs/>
          <w:sz w:val="32"/>
          <w:szCs w:val="32"/>
          <w:cs/>
        </w:rPr>
        <w:t xml:space="preserve"> </w:t>
      </w:r>
      <w:r w:rsidRPr="00F9791F">
        <w:rPr>
          <w:rFonts w:asciiTheme="minorBidi" w:hAnsiTheme="minorBidi" w:cs="Cordia New"/>
          <w:b/>
          <w:bCs/>
          <w:sz w:val="32"/>
          <w:szCs w:val="32"/>
          <w:cs/>
        </w:rPr>
        <w:tab/>
      </w:r>
      <w:r w:rsidR="007448AF" w:rsidRPr="00F56BF2">
        <w:rPr>
          <w:rFonts w:ascii="Cordia New" w:hAnsi="Cordia New" w:cs="Cordia New"/>
          <w:b/>
          <w:bCs/>
          <w:color w:val="000000" w:themeColor="text1"/>
          <w:sz w:val="32"/>
          <w:szCs w:val="32"/>
        </w:rPr>
        <w:t xml:space="preserve">Kris </w:t>
      </w:r>
      <w:proofErr w:type="spellStart"/>
      <w:r w:rsidR="007448AF" w:rsidRPr="00F56BF2">
        <w:rPr>
          <w:rFonts w:ascii="Cordia New" w:hAnsi="Cordia New" w:cs="Cordia New"/>
          <w:b/>
          <w:bCs/>
          <w:color w:val="000000" w:themeColor="text1"/>
          <w:sz w:val="32"/>
          <w:szCs w:val="32"/>
        </w:rPr>
        <w:t>Pakdeejit</w:t>
      </w:r>
      <w:proofErr w:type="spellEnd"/>
      <w:r w:rsidR="007448AF" w:rsidRPr="00F56BF2">
        <w:rPr>
          <w:rFonts w:ascii="Cordia New" w:hAnsi="Cordia New" w:cs="Cordia New"/>
          <w:b/>
          <w:bCs/>
          <w:color w:val="000000" w:themeColor="text1"/>
          <w:sz w:val="32"/>
          <w:szCs w:val="32"/>
        </w:rPr>
        <w:t>, a representative from the Youth Fund</w:t>
      </w:r>
      <w:r w:rsidR="007448AF" w:rsidRPr="00F56BF2">
        <w:rPr>
          <w:rFonts w:ascii="Cordia New" w:hAnsi="Cordia New" w:cs="Cordia New"/>
          <w:color w:val="000000" w:themeColor="text1"/>
          <w:sz w:val="32"/>
          <w:szCs w:val="32"/>
        </w:rPr>
        <w:t xml:space="preserve">, provided additional perspective, saying, “As a member of the younger generation, we are proud to be a part of the solution to marine environmental issues, in collaboration with the government, leading organizations, and network partners. The Youth Fund is a group of young people aged 15-17 who engage in continuous social activities aimed at conserving the country's natural resources and environment. For instance, we participate in underwater cleanups, coral planting, and mangrove reforestation. Collaboration in the Nets Up project is another mission where young people can contribute to </w:t>
      </w:r>
      <w:r w:rsidR="007448AF" w:rsidRPr="00361FDD">
        <w:rPr>
          <w:rFonts w:ascii="Cordia New" w:hAnsi="Cordia New" w:cs="Cordia New"/>
          <w:b/>
          <w:bCs/>
          <w:color w:val="000000" w:themeColor="text1"/>
          <w:sz w:val="32"/>
          <w:szCs w:val="32"/>
        </w:rPr>
        <w:t>meaningful changes to help protect the ocean</w:t>
      </w:r>
      <w:r w:rsidR="007448AF" w:rsidRPr="00F56BF2">
        <w:rPr>
          <w:rFonts w:ascii="Cordia New" w:hAnsi="Cordia New" w:cs="Cordia New"/>
          <w:color w:val="000000" w:themeColor="text1"/>
          <w:sz w:val="32"/>
          <w:szCs w:val="32"/>
        </w:rPr>
        <w:t xml:space="preserve"> and instill in the younger generation—the future and hope of the country —</w:t>
      </w:r>
      <w:r w:rsidR="007448AF" w:rsidRPr="00361FDD">
        <w:rPr>
          <w:rFonts w:ascii="Cordia New" w:hAnsi="Cordia New" w:cs="Cordia New"/>
          <w:b/>
          <w:bCs/>
          <w:color w:val="000000" w:themeColor="text1"/>
          <w:sz w:val="32"/>
          <w:szCs w:val="32"/>
        </w:rPr>
        <w:t>the importance of using resources wisely</w:t>
      </w:r>
      <w:r w:rsidR="007448AF" w:rsidRPr="00F56BF2">
        <w:rPr>
          <w:rFonts w:ascii="Cordia New" w:hAnsi="Cordia New" w:cs="Cordia New"/>
          <w:color w:val="000000" w:themeColor="text1"/>
          <w:sz w:val="32"/>
          <w:szCs w:val="32"/>
        </w:rPr>
        <w:t>.”</w:t>
      </w:r>
    </w:p>
    <w:p w14:paraId="5FC03120" w14:textId="77777777" w:rsidR="007448AF" w:rsidRPr="000E08C0" w:rsidRDefault="007448AF" w:rsidP="00361FDD">
      <w:pPr>
        <w:ind w:right="-143"/>
        <w:jc w:val="thaiDistribute"/>
        <w:rPr>
          <w:rFonts w:asciiTheme="minorBidi" w:hAnsiTheme="minorBidi" w:cs="Cordia New"/>
          <w:sz w:val="32"/>
          <w:szCs w:val="32"/>
        </w:rPr>
      </w:pPr>
    </w:p>
    <w:p w14:paraId="2F1EAC59" w14:textId="611EF3A2" w:rsidR="007448AF" w:rsidRPr="00F56BF2" w:rsidRDefault="007448AF" w:rsidP="007448AF">
      <w:pPr>
        <w:ind w:firstLine="720"/>
        <w:jc w:val="both"/>
        <w:rPr>
          <w:rFonts w:ascii="Cordia New" w:hAnsi="Cordia New" w:cs="Cordia New"/>
          <w:color w:val="000000" w:themeColor="text1"/>
          <w:sz w:val="32"/>
          <w:szCs w:val="32"/>
        </w:rPr>
      </w:pPr>
      <w:r w:rsidRPr="00F56BF2">
        <w:rPr>
          <w:rFonts w:ascii="Cordia New" w:hAnsi="Cordia New" w:cs="Cordia New"/>
          <w:color w:val="000000" w:themeColor="text1"/>
          <w:sz w:val="32"/>
          <w:szCs w:val="32"/>
        </w:rPr>
        <w:t xml:space="preserve">SCGC has been continuously driving business and embedding the principles of the circular economy in society through a wide array of waste management models, such as the </w:t>
      </w:r>
      <w:r>
        <w:rPr>
          <w:rFonts w:ascii="Cordia New" w:hAnsi="Cordia New" w:cs="Cordia New"/>
          <w:color w:val="000000" w:themeColor="text1"/>
          <w:sz w:val="32"/>
          <w:szCs w:val="32"/>
        </w:rPr>
        <w:t>‘</w:t>
      </w:r>
      <w:r w:rsidRPr="00F56BF2">
        <w:rPr>
          <w:rFonts w:ascii="Cordia New" w:hAnsi="Cordia New" w:cs="Cordia New"/>
          <w:color w:val="000000" w:themeColor="text1"/>
          <w:sz w:val="32"/>
          <w:szCs w:val="32"/>
        </w:rPr>
        <w:t>Waste-Free Community</w:t>
      </w:r>
      <w:r>
        <w:rPr>
          <w:rFonts w:ascii="Cordia New" w:hAnsi="Cordia New" w:cs="Cordia New"/>
          <w:color w:val="000000" w:themeColor="text1"/>
          <w:sz w:val="32"/>
          <w:szCs w:val="32"/>
        </w:rPr>
        <w:t xml:space="preserve"> Project’</w:t>
      </w:r>
      <w:r w:rsidRPr="00F56BF2">
        <w:rPr>
          <w:rFonts w:ascii="Cordia New" w:hAnsi="Cordia New" w:cs="Cordia New"/>
          <w:color w:val="000000" w:themeColor="text1"/>
          <w:sz w:val="32"/>
          <w:szCs w:val="32"/>
        </w:rPr>
        <w:t xml:space="preserve"> and the 'Upcycling Milk Pouches Project' initiative. These efforts aim to raise awareness about maximizing the benefits of resource utilization by promoting the concepts of 'Resource Maximization, Correct Sorting, and Proper Disposal,' and to bring materials back into the recycling loop to create new value. In addition, SCGC is moving forward in collaboration with the Ministry of Natural Resources and Environment to address marine waste issues and restore marine ecosystems through innovations such as the SCG-DMCR Litter Trap and Fish Homes made from PE 100 pipes by SCGC.</w:t>
      </w:r>
    </w:p>
    <w:p w14:paraId="3D3A529E" w14:textId="77777777" w:rsidR="007448AF" w:rsidRPr="007448AF" w:rsidRDefault="007448AF" w:rsidP="008C0991">
      <w:pPr>
        <w:ind w:firstLine="720"/>
        <w:jc w:val="both"/>
        <w:rPr>
          <w:rFonts w:asciiTheme="minorBidi" w:hAnsiTheme="minorBidi"/>
          <w:sz w:val="32"/>
          <w:szCs w:val="32"/>
        </w:rPr>
      </w:pPr>
    </w:p>
    <w:p w14:paraId="59B69ED7" w14:textId="7005A072" w:rsidR="00DE6952" w:rsidRPr="00225578" w:rsidRDefault="007448AF" w:rsidP="00272704">
      <w:pPr>
        <w:rPr>
          <w:rFonts w:ascii="Cordia New" w:hAnsi="Cordia New" w:cs="Cordia New"/>
          <w:color w:val="000000"/>
          <w:sz w:val="32"/>
          <w:szCs w:val="32"/>
          <w:shd w:val="clear" w:color="auto" w:fill="FFFFFF"/>
        </w:rPr>
      </w:pPr>
      <w:r>
        <w:rPr>
          <w:rFonts w:asciiTheme="minorBidi" w:hAnsiTheme="minorBidi"/>
          <w:sz w:val="32"/>
          <w:szCs w:val="32"/>
        </w:rPr>
        <w:t>For more information:</w:t>
      </w:r>
      <w:r w:rsidR="00A02C8C" w:rsidRPr="00CF63A4">
        <w:rPr>
          <w:rFonts w:asciiTheme="minorBidi" w:hAnsiTheme="minorBidi"/>
          <w:sz w:val="32"/>
          <w:szCs w:val="32"/>
          <w:cs/>
        </w:rPr>
        <w:t xml:space="preserve"> </w:t>
      </w:r>
      <w:hyperlink r:id="rId7" w:history="1">
        <w:r w:rsidR="00A02C8C" w:rsidRPr="00CF63A4">
          <w:rPr>
            <w:rStyle w:val="Hyperlink"/>
            <w:rFonts w:asciiTheme="minorBidi" w:hAnsiTheme="minorBidi"/>
            <w:sz w:val="32"/>
            <w:szCs w:val="32"/>
            <w:cs/>
            <w:lang w:bidi="th"/>
          </w:rPr>
          <w:t>https</w:t>
        </w:r>
        <w:r w:rsidR="00A02C8C" w:rsidRPr="00CF63A4">
          <w:rPr>
            <w:rStyle w:val="Hyperlink"/>
            <w:rFonts w:asciiTheme="minorBidi" w:hAnsiTheme="minorBidi"/>
            <w:sz w:val="32"/>
            <w:szCs w:val="32"/>
            <w:cs/>
          </w:rPr>
          <w:t>://</w:t>
        </w:r>
        <w:r w:rsidR="00A02C8C" w:rsidRPr="00CF63A4">
          <w:rPr>
            <w:rStyle w:val="Hyperlink"/>
            <w:rFonts w:asciiTheme="minorBidi" w:hAnsiTheme="minorBidi"/>
            <w:sz w:val="32"/>
            <w:szCs w:val="32"/>
            <w:cs/>
            <w:lang w:bidi="th"/>
          </w:rPr>
          <w:t>www</w:t>
        </w:r>
        <w:r w:rsidR="00A02C8C" w:rsidRPr="00CF63A4">
          <w:rPr>
            <w:rStyle w:val="Hyperlink"/>
            <w:rFonts w:asciiTheme="minorBidi" w:hAnsiTheme="minorBidi"/>
            <w:sz w:val="32"/>
            <w:szCs w:val="32"/>
            <w:cs/>
          </w:rPr>
          <w:t>.</w:t>
        </w:r>
        <w:r w:rsidR="00A02C8C" w:rsidRPr="00CF63A4">
          <w:rPr>
            <w:rStyle w:val="Hyperlink"/>
            <w:rFonts w:asciiTheme="minorBidi" w:hAnsiTheme="minorBidi"/>
            <w:sz w:val="32"/>
            <w:szCs w:val="32"/>
            <w:cs/>
            <w:lang w:bidi="th"/>
          </w:rPr>
          <w:t>scgchemicals</w:t>
        </w:r>
        <w:r w:rsidR="00A02C8C" w:rsidRPr="00CF63A4">
          <w:rPr>
            <w:rStyle w:val="Hyperlink"/>
            <w:rFonts w:asciiTheme="minorBidi" w:hAnsiTheme="minorBidi"/>
            <w:sz w:val="32"/>
            <w:szCs w:val="32"/>
            <w:cs/>
          </w:rPr>
          <w:t>.</w:t>
        </w:r>
        <w:r w:rsidR="00A02C8C" w:rsidRPr="00CF63A4">
          <w:rPr>
            <w:rStyle w:val="Hyperlink"/>
            <w:rFonts w:asciiTheme="minorBidi" w:hAnsiTheme="minorBidi"/>
            <w:sz w:val="32"/>
            <w:szCs w:val="32"/>
            <w:cs/>
            <w:lang w:bidi="th"/>
          </w:rPr>
          <w:t>com</w:t>
        </w:r>
      </w:hyperlink>
    </w:p>
    <w:sectPr w:rsidR="00DE6952" w:rsidRPr="0022557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182B40" w14:textId="77777777" w:rsidR="00E53C72" w:rsidRDefault="00E53C72" w:rsidP="00754835">
      <w:pPr>
        <w:spacing w:after="0" w:line="240" w:lineRule="auto"/>
      </w:pPr>
      <w:r>
        <w:separator/>
      </w:r>
    </w:p>
  </w:endnote>
  <w:endnote w:type="continuationSeparator" w:id="0">
    <w:p w14:paraId="2F20C643" w14:textId="77777777" w:rsidR="00E53C72" w:rsidRDefault="00E53C72" w:rsidP="00754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H SarabunPSK">
    <w:panose1 w:val="020B0500040200020003"/>
    <w:charset w:val="DE"/>
    <w:family w:val="swiss"/>
    <w:pitch w:val="variable"/>
    <w:sig w:usb0="A100006F" w:usb1="5000205A" w:usb2="00000000" w:usb3="00000000" w:csb0="00010193"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8A11A" w14:textId="77777777" w:rsidR="00754835" w:rsidRDefault="007548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0E545" w14:textId="77777777" w:rsidR="00754835" w:rsidRDefault="007548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C6922" w14:textId="77777777" w:rsidR="00754835" w:rsidRDefault="007548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031CF8" w14:textId="77777777" w:rsidR="00E53C72" w:rsidRDefault="00E53C72" w:rsidP="00754835">
      <w:pPr>
        <w:spacing w:after="0" w:line="240" w:lineRule="auto"/>
      </w:pPr>
      <w:r>
        <w:separator/>
      </w:r>
    </w:p>
  </w:footnote>
  <w:footnote w:type="continuationSeparator" w:id="0">
    <w:p w14:paraId="252817D8" w14:textId="77777777" w:rsidR="00E53C72" w:rsidRDefault="00E53C72" w:rsidP="007548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C01FD" w14:textId="77777777" w:rsidR="00754835" w:rsidRDefault="007548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B66E5" w14:textId="2C5F275B" w:rsidR="007135F6" w:rsidRPr="00361FDD" w:rsidRDefault="007135F6" w:rsidP="007135F6">
    <w:pPr>
      <w:pStyle w:val="Header"/>
      <w:rPr>
        <w:rFonts w:asciiTheme="minorBidi" w:hAnsiTheme="minorBidi"/>
        <w:sz w:val="32"/>
        <w:szCs w:val="32"/>
      </w:rPr>
    </w:pPr>
    <w:r w:rsidRPr="00361FDD">
      <w:rPr>
        <w:rFonts w:asciiTheme="minorBidi" w:hAnsiTheme="minorBidi"/>
        <w:noProof/>
        <w:sz w:val="32"/>
        <w:szCs w:val="32"/>
      </w:rPr>
      <w:drawing>
        <wp:anchor distT="0" distB="0" distL="114300" distR="114300" simplePos="0" relativeHeight="251659264" behindDoc="0" locked="0" layoutInCell="1" allowOverlap="1" wp14:anchorId="18707409" wp14:editId="2D204594">
          <wp:simplePos x="0" y="0"/>
          <wp:positionH relativeFrom="margin">
            <wp:align>right</wp:align>
          </wp:positionH>
          <wp:positionV relativeFrom="paragraph">
            <wp:posOffset>-124460</wp:posOffset>
          </wp:positionV>
          <wp:extent cx="1595755" cy="528320"/>
          <wp:effectExtent l="0" t="0" r="0" b="0"/>
          <wp:wrapThrough wrapText="bothSides">
            <wp:wrapPolygon edited="0">
              <wp:start x="1547" y="2337"/>
              <wp:lineTo x="1031" y="6231"/>
              <wp:lineTo x="1547" y="18692"/>
              <wp:lineTo x="3868" y="18692"/>
              <wp:lineTo x="20113" y="15577"/>
              <wp:lineTo x="21144" y="5452"/>
              <wp:lineTo x="19855" y="2337"/>
              <wp:lineTo x="1547" y="233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GC Logo_Full Color (Smal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95755" cy="528320"/>
                  </a:xfrm>
                  <a:prstGeom prst="rect">
                    <a:avLst/>
                  </a:prstGeom>
                </pic:spPr>
              </pic:pic>
            </a:graphicData>
          </a:graphic>
          <wp14:sizeRelH relativeFrom="page">
            <wp14:pctWidth>0</wp14:pctWidth>
          </wp14:sizeRelH>
          <wp14:sizeRelV relativeFrom="page">
            <wp14:pctHeight>0</wp14:pctHeight>
          </wp14:sizeRelV>
        </wp:anchor>
      </w:drawing>
    </w:r>
    <w:r w:rsidR="00442773" w:rsidRPr="00361FDD">
      <w:rPr>
        <w:rFonts w:asciiTheme="minorBidi" w:hAnsiTheme="minorBidi"/>
        <w:sz w:val="32"/>
        <w:szCs w:val="32"/>
      </w:rPr>
      <w:t xml:space="preserve">Press Release </w:t>
    </w:r>
  </w:p>
  <w:p w14:paraId="3392CEDF" w14:textId="4A19FD1B" w:rsidR="00754835" w:rsidRPr="00361FDD" w:rsidRDefault="00754835">
    <w:pPr>
      <w:pStyle w:val="Header"/>
      <w:rPr>
        <w:rFonts w:asciiTheme="minorBidi" w:hAnsiTheme="minorBidi"/>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10F05" w14:textId="77777777" w:rsidR="00754835" w:rsidRDefault="007548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365611"/>
    <w:multiLevelType w:val="hybridMultilevel"/>
    <w:tmpl w:val="195420E2"/>
    <w:lvl w:ilvl="0" w:tplc="040E02FA">
      <w:start w:val="1"/>
      <w:numFmt w:val="bullet"/>
      <w:lvlText w:val="•"/>
      <w:lvlJc w:val="left"/>
      <w:pPr>
        <w:tabs>
          <w:tab w:val="num" w:pos="720"/>
        </w:tabs>
        <w:ind w:left="720" w:hanging="360"/>
      </w:pPr>
      <w:rPr>
        <w:rFonts w:ascii="Arial" w:hAnsi="Arial" w:hint="default"/>
      </w:rPr>
    </w:lvl>
    <w:lvl w:ilvl="1" w:tplc="69345A86" w:tentative="1">
      <w:start w:val="1"/>
      <w:numFmt w:val="bullet"/>
      <w:lvlText w:val="•"/>
      <w:lvlJc w:val="left"/>
      <w:pPr>
        <w:tabs>
          <w:tab w:val="num" w:pos="1440"/>
        </w:tabs>
        <w:ind w:left="1440" w:hanging="360"/>
      </w:pPr>
      <w:rPr>
        <w:rFonts w:ascii="Arial" w:hAnsi="Arial" w:hint="default"/>
      </w:rPr>
    </w:lvl>
    <w:lvl w:ilvl="2" w:tplc="2576ACB2" w:tentative="1">
      <w:start w:val="1"/>
      <w:numFmt w:val="bullet"/>
      <w:lvlText w:val="•"/>
      <w:lvlJc w:val="left"/>
      <w:pPr>
        <w:tabs>
          <w:tab w:val="num" w:pos="2160"/>
        </w:tabs>
        <w:ind w:left="2160" w:hanging="360"/>
      </w:pPr>
      <w:rPr>
        <w:rFonts w:ascii="Arial" w:hAnsi="Arial" w:hint="default"/>
      </w:rPr>
    </w:lvl>
    <w:lvl w:ilvl="3" w:tplc="95C05968" w:tentative="1">
      <w:start w:val="1"/>
      <w:numFmt w:val="bullet"/>
      <w:lvlText w:val="•"/>
      <w:lvlJc w:val="left"/>
      <w:pPr>
        <w:tabs>
          <w:tab w:val="num" w:pos="2880"/>
        </w:tabs>
        <w:ind w:left="2880" w:hanging="360"/>
      </w:pPr>
      <w:rPr>
        <w:rFonts w:ascii="Arial" w:hAnsi="Arial" w:hint="default"/>
      </w:rPr>
    </w:lvl>
    <w:lvl w:ilvl="4" w:tplc="8168D8F6" w:tentative="1">
      <w:start w:val="1"/>
      <w:numFmt w:val="bullet"/>
      <w:lvlText w:val="•"/>
      <w:lvlJc w:val="left"/>
      <w:pPr>
        <w:tabs>
          <w:tab w:val="num" w:pos="3600"/>
        </w:tabs>
        <w:ind w:left="3600" w:hanging="360"/>
      </w:pPr>
      <w:rPr>
        <w:rFonts w:ascii="Arial" w:hAnsi="Arial" w:hint="default"/>
      </w:rPr>
    </w:lvl>
    <w:lvl w:ilvl="5" w:tplc="F3BAD8BC" w:tentative="1">
      <w:start w:val="1"/>
      <w:numFmt w:val="bullet"/>
      <w:lvlText w:val="•"/>
      <w:lvlJc w:val="left"/>
      <w:pPr>
        <w:tabs>
          <w:tab w:val="num" w:pos="4320"/>
        </w:tabs>
        <w:ind w:left="4320" w:hanging="360"/>
      </w:pPr>
      <w:rPr>
        <w:rFonts w:ascii="Arial" w:hAnsi="Arial" w:hint="default"/>
      </w:rPr>
    </w:lvl>
    <w:lvl w:ilvl="6" w:tplc="5A1C4ECA" w:tentative="1">
      <w:start w:val="1"/>
      <w:numFmt w:val="bullet"/>
      <w:lvlText w:val="•"/>
      <w:lvlJc w:val="left"/>
      <w:pPr>
        <w:tabs>
          <w:tab w:val="num" w:pos="5040"/>
        </w:tabs>
        <w:ind w:left="5040" w:hanging="360"/>
      </w:pPr>
      <w:rPr>
        <w:rFonts w:ascii="Arial" w:hAnsi="Arial" w:hint="default"/>
      </w:rPr>
    </w:lvl>
    <w:lvl w:ilvl="7" w:tplc="11A43272" w:tentative="1">
      <w:start w:val="1"/>
      <w:numFmt w:val="bullet"/>
      <w:lvlText w:val="•"/>
      <w:lvlJc w:val="left"/>
      <w:pPr>
        <w:tabs>
          <w:tab w:val="num" w:pos="5760"/>
        </w:tabs>
        <w:ind w:left="5760" w:hanging="360"/>
      </w:pPr>
      <w:rPr>
        <w:rFonts w:ascii="Arial" w:hAnsi="Arial" w:hint="default"/>
      </w:rPr>
    </w:lvl>
    <w:lvl w:ilvl="8" w:tplc="B0924DB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7E6A7143"/>
    <w:multiLevelType w:val="multilevel"/>
    <w:tmpl w:val="E2686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835"/>
    <w:rsid w:val="000112A8"/>
    <w:rsid w:val="00013D3C"/>
    <w:rsid w:val="00025462"/>
    <w:rsid w:val="00033DA9"/>
    <w:rsid w:val="00033F89"/>
    <w:rsid w:val="00060BE9"/>
    <w:rsid w:val="00073374"/>
    <w:rsid w:val="00083B22"/>
    <w:rsid w:val="00087179"/>
    <w:rsid w:val="000A7D83"/>
    <w:rsid w:val="000B07BD"/>
    <w:rsid w:val="000C7786"/>
    <w:rsid w:val="000D6CCB"/>
    <w:rsid w:val="000E08C0"/>
    <w:rsid w:val="000F3533"/>
    <w:rsid w:val="00102F4C"/>
    <w:rsid w:val="001272E2"/>
    <w:rsid w:val="00143556"/>
    <w:rsid w:val="001757B4"/>
    <w:rsid w:val="00183DC9"/>
    <w:rsid w:val="00183F40"/>
    <w:rsid w:val="001D7AF8"/>
    <w:rsid w:val="001E3D68"/>
    <w:rsid w:val="00200ABC"/>
    <w:rsid w:val="002050B8"/>
    <w:rsid w:val="00225578"/>
    <w:rsid w:val="002304AE"/>
    <w:rsid w:val="00232183"/>
    <w:rsid w:val="002400CC"/>
    <w:rsid w:val="0024054E"/>
    <w:rsid w:val="00257D67"/>
    <w:rsid w:val="00265C38"/>
    <w:rsid w:val="002674A4"/>
    <w:rsid w:val="00272704"/>
    <w:rsid w:val="002744F0"/>
    <w:rsid w:val="0028274E"/>
    <w:rsid w:val="00291CEA"/>
    <w:rsid w:val="00293B42"/>
    <w:rsid w:val="002C4F08"/>
    <w:rsid w:val="002D650B"/>
    <w:rsid w:val="002D6B8A"/>
    <w:rsid w:val="00325FC9"/>
    <w:rsid w:val="00331FA5"/>
    <w:rsid w:val="00361FDD"/>
    <w:rsid w:val="0036314F"/>
    <w:rsid w:val="00365B86"/>
    <w:rsid w:val="003A1D3B"/>
    <w:rsid w:val="003A77E0"/>
    <w:rsid w:val="003C43A9"/>
    <w:rsid w:val="003D0BCA"/>
    <w:rsid w:val="003D1D5E"/>
    <w:rsid w:val="003E06A0"/>
    <w:rsid w:val="003E35ED"/>
    <w:rsid w:val="003E39E2"/>
    <w:rsid w:val="00405E16"/>
    <w:rsid w:val="00437CC9"/>
    <w:rsid w:val="00442773"/>
    <w:rsid w:val="00454D2A"/>
    <w:rsid w:val="0049472D"/>
    <w:rsid w:val="004949AE"/>
    <w:rsid w:val="00495A0C"/>
    <w:rsid w:val="004C1CCD"/>
    <w:rsid w:val="004F07D7"/>
    <w:rsid w:val="005168D2"/>
    <w:rsid w:val="00525D3C"/>
    <w:rsid w:val="0053769D"/>
    <w:rsid w:val="00542389"/>
    <w:rsid w:val="0057215C"/>
    <w:rsid w:val="00576F42"/>
    <w:rsid w:val="005E2DB3"/>
    <w:rsid w:val="005E7A8D"/>
    <w:rsid w:val="00612D5E"/>
    <w:rsid w:val="00617585"/>
    <w:rsid w:val="00655327"/>
    <w:rsid w:val="00657B9F"/>
    <w:rsid w:val="00671605"/>
    <w:rsid w:val="006A186F"/>
    <w:rsid w:val="006C2872"/>
    <w:rsid w:val="006D31AD"/>
    <w:rsid w:val="006E169D"/>
    <w:rsid w:val="006E3CB8"/>
    <w:rsid w:val="007135F6"/>
    <w:rsid w:val="00723CF1"/>
    <w:rsid w:val="00730183"/>
    <w:rsid w:val="007448AF"/>
    <w:rsid w:val="0075118F"/>
    <w:rsid w:val="007533A6"/>
    <w:rsid w:val="00754835"/>
    <w:rsid w:val="007833B2"/>
    <w:rsid w:val="007A3F6B"/>
    <w:rsid w:val="007B0ED5"/>
    <w:rsid w:val="007B1369"/>
    <w:rsid w:val="007C4830"/>
    <w:rsid w:val="007D2D91"/>
    <w:rsid w:val="00824E66"/>
    <w:rsid w:val="00826464"/>
    <w:rsid w:val="00834635"/>
    <w:rsid w:val="00847ECB"/>
    <w:rsid w:val="00863B25"/>
    <w:rsid w:val="0086656E"/>
    <w:rsid w:val="00890C0A"/>
    <w:rsid w:val="00895CE5"/>
    <w:rsid w:val="008A0BB2"/>
    <w:rsid w:val="008A647F"/>
    <w:rsid w:val="008C0991"/>
    <w:rsid w:val="008C26DC"/>
    <w:rsid w:val="008D27A4"/>
    <w:rsid w:val="008D52E5"/>
    <w:rsid w:val="008D7C9C"/>
    <w:rsid w:val="009071C2"/>
    <w:rsid w:val="00924868"/>
    <w:rsid w:val="00932634"/>
    <w:rsid w:val="0095250F"/>
    <w:rsid w:val="00966FC2"/>
    <w:rsid w:val="00975DCE"/>
    <w:rsid w:val="0098188F"/>
    <w:rsid w:val="00981E1D"/>
    <w:rsid w:val="0099737F"/>
    <w:rsid w:val="009A5B9C"/>
    <w:rsid w:val="009E42F5"/>
    <w:rsid w:val="009F5999"/>
    <w:rsid w:val="009F6D37"/>
    <w:rsid w:val="009F7564"/>
    <w:rsid w:val="00A02C8C"/>
    <w:rsid w:val="00A211A4"/>
    <w:rsid w:val="00A712E8"/>
    <w:rsid w:val="00AA3484"/>
    <w:rsid w:val="00AB1E3D"/>
    <w:rsid w:val="00AB4201"/>
    <w:rsid w:val="00AC31BD"/>
    <w:rsid w:val="00AD6CE0"/>
    <w:rsid w:val="00AE2809"/>
    <w:rsid w:val="00AF2051"/>
    <w:rsid w:val="00B24B22"/>
    <w:rsid w:val="00B3448F"/>
    <w:rsid w:val="00B3697C"/>
    <w:rsid w:val="00B6717E"/>
    <w:rsid w:val="00B8123A"/>
    <w:rsid w:val="00BD6C34"/>
    <w:rsid w:val="00BE1340"/>
    <w:rsid w:val="00C2561E"/>
    <w:rsid w:val="00C46B36"/>
    <w:rsid w:val="00C53CA8"/>
    <w:rsid w:val="00C578A9"/>
    <w:rsid w:val="00C81267"/>
    <w:rsid w:val="00C94CF3"/>
    <w:rsid w:val="00C953EC"/>
    <w:rsid w:val="00CA1A0D"/>
    <w:rsid w:val="00CA2DDA"/>
    <w:rsid w:val="00CA62CA"/>
    <w:rsid w:val="00CD4158"/>
    <w:rsid w:val="00CE2FA3"/>
    <w:rsid w:val="00CF4B63"/>
    <w:rsid w:val="00D117E9"/>
    <w:rsid w:val="00D16C00"/>
    <w:rsid w:val="00D23069"/>
    <w:rsid w:val="00D25031"/>
    <w:rsid w:val="00D31D7A"/>
    <w:rsid w:val="00D32B60"/>
    <w:rsid w:val="00D374BB"/>
    <w:rsid w:val="00D45056"/>
    <w:rsid w:val="00D52018"/>
    <w:rsid w:val="00D53206"/>
    <w:rsid w:val="00D53B2C"/>
    <w:rsid w:val="00D55D66"/>
    <w:rsid w:val="00DB32B2"/>
    <w:rsid w:val="00DB7840"/>
    <w:rsid w:val="00DC4343"/>
    <w:rsid w:val="00DE6952"/>
    <w:rsid w:val="00DF0EDB"/>
    <w:rsid w:val="00DF571C"/>
    <w:rsid w:val="00E051C5"/>
    <w:rsid w:val="00E406D3"/>
    <w:rsid w:val="00E53C72"/>
    <w:rsid w:val="00E70583"/>
    <w:rsid w:val="00E868CA"/>
    <w:rsid w:val="00EA477C"/>
    <w:rsid w:val="00EA4ED4"/>
    <w:rsid w:val="00EE447A"/>
    <w:rsid w:val="00F01B8B"/>
    <w:rsid w:val="00F060D5"/>
    <w:rsid w:val="00F35E76"/>
    <w:rsid w:val="00F41881"/>
    <w:rsid w:val="00F41A86"/>
    <w:rsid w:val="00F5287F"/>
    <w:rsid w:val="00F52D90"/>
    <w:rsid w:val="00F82D46"/>
    <w:rsid w:val="00F94159"/>
    <w:rsid w:val="00F9791F"/>
    <w:rsid w:val="00FC1F68"/>
    <w:rsid w:val="00FF0CD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D3920"/>
  <w15:chartTrackingRefBased/>
  <w15:docId w15:val="{E479E364-2315-40F6-B65C-4C43560DD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48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4835"/>
  </w:style>
  <w:style w:type="paragraph" w:styleId="Footer">
    <w:name w:val="footer"/>
    <w:basedOn w:val="Normal"/>
    <w:link w:val="FooterChar"/>
    <w:uiPriority w:val="99"/>
    <w:unhideWhenUsed/>
    <w:rsid w:val="007548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4835"/>
  </w:style>
  <w:style w:type="character" w:styleId="Emphasis">
    <w:name w:val="Emphasis"/>
    <w:basedOn w:val="DefaultParagraphFont"/>
    <w:uiPriority w:val="20"/>
    <w:qFormat/>
    <w:rsid w:val="00754835"/>
    <w:rPr>
      <w:i/>
      <w:iCs/>
    </w:rPr>
  </w:style>
  <w:style w:type="character" w:styleId="Hyperlink">
    <w:name w:val="Hyperlink"/>
    <w:basedOn w:val="DefaultParagraphFont"/>
    <w:uiPriority w:val="99"/>
    <w:unhideWhenUsed/>
    <w:rsid w:val="007135F6"/>
    <w:rPr>
      <w:color w:val="0563C1" w:themeColor="hyperlink"/>
      <w:u w:val="single"/>
    </w:rPr>
  </w:style>
  <w:style w:type="paragraph" w:styleId="NoSpacing">
    <w:name w:val="No Spacing"/>
    <w:uiPriority w:val="1"/>
    <w:qFormat/>
    <w:rsid w:val="00AB1E3D"/>
    <w:pPr>
      <w:spacing w:after="0" w:line="240" w:lineRule="auto"/>
    </w:pPr>
  </w:style>
  <w:style w:type="paragraph" w:customStyle="1" w:styleId="Default">
    <w:name w:val="Default"/>
    <w:rsid w:val="00D45056"/>
    <w:pPr>
      <w:autoSpaceDE w:val="0"/>
      <w:autoSpaceDN w:val="0"/>
      <w:adjustRightInd w:val="0"/>
      <w:spacing w:after="0" w:line="240" w:lineRule="auto"/>
    </w:pPr>
    <w:rPr>
      <w:rFonts w:ascii="TH SarabunPSK" w:hAnsi="TH SarabunPSK" w:cs="TH SarabunPSK"/>
      <w:color w:val="000000"/>
      <w:sz w:val="24"/>
      <w:szCs w:val="24"/>
    </w:rPr>
  </w:style>
  <w:style w:type="character" w:styleId="Strong">
    <w:name w:val="Strong"/>
    <w:basedOn w:val="DefaultParagraphFont"/>
    <w:uiPriority w:val="22"/>
    <w:qFormat/>
    <w:rsid w:val="00A712E8"/>
    <w:rPr>
      <w:b/>
      <w:bCs/>
    </w:rPr>
  </w:style>
  <w:style w:type="character" w:customStyle="1" w:styleId="normaltextrun">
    <w:name w:val="normaltextrun"/>
    <w:basedOn w:val="DefaultParagraphFont"/>
    <w:rsid w:val="00A712E8"/>
  </w:style>
  <w:style w:type="character" w:customStyle="1" w:styleId="s1">
    <w:name w:val="s1"/>
    <w:basedOn w:val="DefaultParagraphFont"/>
    <w:rsid w:val="00265C38"/>
  </w:style>
  <w:style w:type="character" w:customStyle="1" w:styleId="apple-converted-space">
    <w:name w:val="apple-converted-space"/>
    <w:basedOn w:val="DefaultParagraphFont"/>
    <w:rsid w:val="00265C38"/>
  </w:style>
  <w:style w:type="paragraph" w:styleId="NormalWeb">
    <w:name w:val="Normal (Web)"/>
    <w:basedOn w:val="Normal"/>
    <w:uiPriority w:val="99"/>
    <w:semiHidden/>
    <w:unhideWhenUsed/>
    <w:rsid w:val="00405E1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43556"/>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143556"/>
    <w:rPr>
      <w:rFonts w:ascii="Segoe UI" w:hAnsi="Segoe UI" w:cs="Angsana New"/>
      <w:sz w:val="18"/>
      <w:szCs w:val="22"/>
    </w:rPr>
  </w:style>
  <w:style w:type="character" w:styleId="CommentReference">
    <w:name w:val="annotation reference"/>
    <w:basedOn w:val="DefaultParagraphFont"/>
    <w:uiPriority w:val="99"/>
    <w:semiHidden/>
    <w:unhideWhenUsed/>
    <w:rsid w:val="00143556"/>
    <w:rPr>
      <w:sz w:val="16"/>
      <w:szCs w:val="16"/>
    </w:rPr>
  </w:style>
  <w:style w:type="paragraph" w:styleId="CommentText">
    <w:name w:val="annotation text"/>
    <w:basedOn w:val="Normal"/>
    <w:link w:val="CommentTextChar"/>
    <w:uiPriority w:val="99"/>
    <w:semiHidden/>
    <w:unhideWhenUsed/>
    <w:rsid w:val="00143556"/>
    <w:pPr>
      <w:spacing w:line="240" w:lineRule="auto"/>
    </w:pPr>
    <w:rPr>
      <w:sz w:val="20"/>
      <w:szCs w:val="25"/>
    </w:rPr>
  </w:style>
  <w:style w:type="character" w:customStyle="1" w:styleId="CommentTextChar">
    <w:name w:val="Comment Text Char"/>
    <w:basedOn w:val="DefaultParagraphFont"/>
    <w:link w:val="CommentText"/>
    <w:uiPriority w:val="99"/>
    <w:semiHidden/>
    <w:rsid w:val="00143556"/>
    <w:rPr>
      <w:sz w:val="20"/>
      <w:szCs w:val="25"/>
    </w:rPr>
  </w:style>
  <w:style w:type="paragraph" w:styleId="CommentSubject">
    <w:name w:val="annotation subject"/>
    <w:basedOn w:val="CommentText"/>
    <w:next w:val="CommentText"/>
    <w:link w:val="CommentSubjectChar"/>
    <w:uiPriority w:val="99"/>
    <w:semiHidden/>
    <w:unhideWhenUsed/>
    <w:rsid w:val="00143556"/>
    <w:rPr>
      <w:b/>
      <w:bCs/>
    </w:rPr>
  </w:style>
  <w:style w:type="character" w:customStyle="1" w:styleId="CommentSubjectChar">
    <w:name w:val="Comment Subject Char"/>
    <w:basedOn w:val="CommentTextChar"/>
    <w:link w:val="CommentSubject"/>
    <w:uiPriority w:val="99"/>
    <w:semiHidden/>
    <w:rsid w:val="00143556"/>
    <w:rPr>
      <w:b/>
      <w:bCs/>
      <w:sz w:val="20"/>
      <w:szCs w:val="25"/>
    </w:rPr>
  </w:style>
  <w:style w:type="paragraph" w:styleId="Revision">
    <w:name w:val="Revision"/>
    <w:hidden/>
    <w:uiPriority w:val="99"/>
    <w:semiHidden/>
    <w:rsid w:val="00E406D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757609">
      <w:bodyDiv w:val="1"/>
      <w:marLeft w:val="0"/>
      <w:marRight w:val="0"/>
      <w:marTop w:val="0"/>
      <w:marBottom w:val="0"/>
      <w:divBdr>
        <w:top w:val="none" w:sz="0" w:space="0" w:color="auto"/>
        <w:left w:val="none" w:sz="0" w:space="0" w:color="auto"/>
        <w:bottom w:val="none" w:sz="0" w:space="0" w:color="auto"/>
        <w:right w:val="none" w:sz="0" w:space="0" w:color="auto"/>
      </w:divBdr>
    </w:div>
    <w:div w:id="789324027">
      <w:bodyDiv w:val="1"/>
      <w:marLeft w:val="0"/>
      <w:marRight w:val="0"/>
      <w:marTop w:val="0"/>
      <w:marBottom w:val="0"/>
      <w:divBdr>
        <w:top w:val="none" w:sz="0" w:space="0" w:color="auto"/>
        <w:left w:val="none" w:sz="0" w:space="0" w:color="auto"/>
        <w:bottom w:val="none" w:sz="0" w:space="0" w:color="auto"/>
        <w:right w:val="none" w:sz="0" w:space="0" w:color="auto"/>
      </w:divBdr>
    </w:div>
    <w:div w:id="1095243377">
      <w:bodyDiv w:val="1"/>
      <w:marLeft w:val="0"/>
      <w:marRight w:val="0"/>
      <w:marTop w:val="0"/>
      <w:marBottom w:val="0"/>
      <w:divBdr>
        <w:top w:val="none" w:sz="0" w:space="0" w:color="auto"/>
        <w:left w:val="none" w:sz="0" w:space="0" w:color="auto"/>
        <w:bottom w:val="none" w:sz="0" w:space="0" w:color="auto"/>
        <w:right w:val="none" w:sz="0" w:space="0" w:color="auto"/>
      </w:divBdr>
    </w:div>
    <w:div w:id="1347708087">
      <w:bodyDiv w:val="1"/>
      <w:marLeft w:val="0"/>
      <w:marRight w:val="0"/>
      <w:marTop w:val="0"/>
      <w:marBottom w:val="0"/>
      <w:divBdr>
        <w:top w:val="none" w:sz="0" w:space="0" w:color="auto"/>
        <w:left w:val="none" w:sz="0" w:space="0" w:color="auto"/>
        <w:bottom w:val="none" w:sz="0" w:space="0" w:color="auto"/>
        <w:right w:val="none" w:sz="0" w:space="0" w:color="auto"/>
      </w:divBdr>
    </w:div>
    <w:div w:id="1725828618">
      <w:bodyDiv w:val="1"/>
      <w:marLeft w:val="0"/>
      <w:marRight w:val="0"/>
      <w:marTop w:val="0"/>
      <w:marBottom w:val="0"/>
      <w:divBdr>
        <w:top w:val="none" w:sz="0" w:space="0" w:color="auto"/>
        <w:left w:val="none" w:sz="0" w:space="0" w:color="auto"/>
        <w:bottom w:val="none" w:sz="0" w:space="0" w:color="auto"/>
        <w:right w:val="none" w:sz="0" w:space="0" w:color="auto"/>
      </w:divBdr>
      <w:divsChild>
        <w:div w:id="2038385949">
          <w:marLeft w:val="0"/>
          <w:marRight w:val="0"/>
          <w:marTop w:val="0"/>
          <w:marBottom w:val="0"/>
          <w:divBdr>
            <w:top w:val="none" w:sz="0" w:space="0" w:color="auto"/>
            <w:left w:val="none" w:sz="0" w:space="0" w:color="auto"/>
            <w:bottom w:val="none" w:sz="0" w:space="0" w:color="auto"/>
            <w:right w:val="none" w:sz="0" w:space="0" w:color="auto"/>
          </w:divBdr>
        </w:div>
      </w:divsChild>
    </w:div>
    <w:div w:id="174286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scgchemicals.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4</Pages>
  <Words>1070</Words>
  <Characters>6104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Supaporn Sootsuwan</dc:creator>
  <cp:keywords/>
  <dc:description/>
  <cp:lastModifiedBy>Ratchava Kaewthong</cp:lastModifiedBy>
  <cp:revision>18</cp:revision>
  <dcterms:created xsi:type="dcterms:W3CDTF">2023-09-15T03:12:00Z</dcterms:created>
  <dcterms:modified xsi:type="dcterms:W3CDTF">2023-09-18T02:14:00Z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2023-09-13T05:45:41Z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6b17b721-26e5-4069-a365-9566fd0ff224</vt:lpwstr>
  </property>
  <property fmtid="{D5CDD505-2E9C-101B-9397-08002B2CF9AE}" pid="8" name="MSIP_Label_282ec11f-0307-4ba2-9c7f-1e910abb2b8a_ContentBits">
    <vt:lpwstr>0</vt:lpwstr>
  </property>
</Properties>
</file>